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D5365" w14:textId="77777777" w:rsidR="00611EFC" w:rsidRPr="00EF427A" w:rsidRDefault="00424D53" w:rsidP="00EF427A">
      <w:pPr>
        <w:jc w:val="center"/>
      </w:pPr>
      <w:bookmarkStart w:id="0" w:name="_GoBack"/>
      <w:bookmarkEnd w:id="0"/>
      <w:r w:rsidRPr="00EF427A">
        <w:rPr>
          <w:noProof/>
        </w:rPr>
        <w:drawing>
          <wp:inline distT="114300" distB="114300" distL="114300" distR="114300" wp14:anchorId="1D5FF311" wp14:editId="7A1C4883">
            <wp:extent cx="3098800" cy="1117430"/>
            <wp:effectExtent l="12700" t="0" r="12700" b="38735"/>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098800" cy="1117430"/>
                    </a:xfrm>
                    <a:prstGeom prst="rect">
                      <a:avLst/>
                    </a:prstGeom>
                    <a:ln/>
                    <a:effectLst>
                      <a:outerShdw blurRad="12700" dist="25400" dir="5400000" algn="t" rotWithShape="0">
                        <a:prstClr val="black">
                          <a:alpha val="50000"/>
                        </a:prstClr>
                      </a:outerShdw>
                    </a:effectLst>
                  </pic:spPr>
                </pic:pic>
              </a:graphicData>
            </a:graphic>
          </wp:inline>
        </w:drawing>
      </w:r>
    </w:p>
    <w:p w14:paraId="3BD546F9" w14:textId="77777777" w:rsidR="00611EFC" w:rsidRPr="00EF427A" w:rsidRDefault="00611EFC" w:rsidP="00EF427A"/>
    <w:p w14:paraId="4FE81D3E" w14:textId="5BA68A34" w:rsidR="00DD5EF3" w:rsidRPr="00EF427A" w:rsidRDefault="00424D53" w:rsidP="00EF427A">
      <w:pPr>
        <w:jc w:val="both"/>
      </w:pPr>
      <w:r w:rsidRPr="00EF427A">
        <w:t xml:space="preserve">Registration </w:t>
      </w:r>
      <w:r w:rsidR="00DD5EF3" w:rsidRPr="00EF427A">
        <w:t xml:space="preserve">is now open </w:t>
      </w:r>
      <w:r w:rsidRPr="00EF427A">
        <w:t xml:space="preserve">for the </w:t>
      </w:r>
      <w:r w:rsidRPr="00EF427A">
        <w:rPr>
          <w:b/>
        </w:rPr>
        <w:t>Petascale Computing Institute</w:t>
      </w:r>
      <w:r w:rsidR="00CE2317" w:rsidRPr="00EF427A">
        <w:t xml:space="preserve"> </w:t>
      </w:r>
      <w:r w:rsidRPr="00EF427A">
        <w:t>on August 19</w:t>
      </w:r>
      <w:r w:rsidR="00351817" w:rsidRPr="00EF427A">
        <w:t xml:space="preserve"> – </w:t>
      </w:r>
      <w:r w:rsidRPr="00EF427A">
        <w:t>23, 2019. Th</w:t>
      </w:r>
      <w:r w:rsidR="00351817" w:rsidRPr="00EF427A">
        <w:t>e</w:t>
      </w:r>
      <w:r w:rsidRPr="00EF427A">
        <w:t xml:space="preserve"> </w:t>
      </w:r>
      <w:r w:rsidR="00351817" w:rsidRPr="00EF427A">
        <w:t>I</w:t>
      </w:r>
      <w:r w:rsidRPr="00EF427A">
        <w:t xml:space="preserve">nstitute is </w:t>
      </w:r>
      <w:r w:rsidRPr="00EF427A">
        <w:rPr>
          <w:b/>
        </w:rPr>
        <w:t>free and open to everyone</w:t>
      </w:r>
      <w:r w:rsidRPr="00EF427A">
        <w:t>.</w:t>
      </w:r>
      <w:r w:rsidR="00CE2317" w:rsidRPr="00EF427A">
        <w:t xml:space="preserve"> </w:t>
      </w:r>
      <w:r w:rsidRPr="00EF427A">
        <w:t>For more information</w:t>
      </w:r>
      <w:r w:rsidR="00351817" w:rsidRPr="00EF427A">
        <w:t xml:space="preserve"> about</w:t>
      </w:r>
      <w:r w:rsidRPr="00EF427A">
        <w:t xml:space="preserve"> agenda, </w:t>
      </w:r>
      <w:r w:rsidR="00DD5EF3" w:rsidRPr="00EF427A">
        <w:t>locations</w:t>
      </w:r>
      <w:r w:rsidRPr="00EF427A">
        <w:t>, and how to register, visit the website</w:t>
      </w:r>
      <w:r w:rsidR="00DD5EF3" w:rsidRPr="00EF427A">
        <w:t xml:space="preserve"> at:</w:t>
      </w:r>
    </w:p>
    <w:p w14:paraId="40E226CE" w14:textId="77777777" w:rsidR="00DD5EF3" w:rsidRPr="00EF427A" w:rsidRDefault="00DD5EF3" w:rsidP="00EF427A">
      <w:pPr>
        <w:rPr>
          <w:sz w:val="13"/>
          <w:szCs w:val="13"/>
        </w:rPr>
      </w:pPr>
    </w:p>
    <w:p w14:paraId="00109873" w14:textId="32B2A8C6" w:rsidR="00611EFC" w:rsidRPr="00EF427A" w:rsidRDefault="00F635C3" w:rsidP="00EF427A">
      <w:pPr>
        <w:jc w:val="center"/>
        <w:rPr>
          <w:b/>
          <w:sz w:val="24"/>
        </w:rPr>
      </w:pPr>
      <w:hyperlink r:id="rId9" w:history="1">
        <w:r w:rsidR="00CE2317" w:rsidRPr="00EF427A">
          <w:rPr>
            <w:rStyle w:val="Hyperlink"/>
            <w:b/>
            <w:sz w:val="32"/>
          </w:rPr>
          <w:t>https://bluewaters.ncsa.illinois.edu/petascale-computing-2019</w:t>
        </w:r>
      </w:hyperlink>
    </w:p>
    <w:p w14:paraId="17B52D06" w14:textId="77777777" w:rsidR="00CE2317" w:rsidRPr="00EF427A" w:rsidRDefault="00424D53" w:rsidP="00EF427A">
      <w:r w:rsidRPr="00EF427A">
        <w:rPr>
          <w:noProof/>
        </w:rPr>
        <w:drawing>
          <wp:anchor distT="114300" distB="114300" distL="114300" distR="114300" simplePos="0" relativeHeight="251659264" behindDoc="0" locked="0" layoutInCell="1" hidden="0" allowOverlap="1" wp14:anchorId="68B21039" wp14:editId="615D602F">
            <wp:simplePos x="0" y="0"/>
            <wp:positionH relativeFrom="column">
              <wp:posOffset>4577043</wp:posOffset>
            </wp:positionH>
            <wp:positionV relativeFrom="paragraph">
              <wp:posOffset>163195</wp:posOffset>
            </wp:positionV>
            <wp:extent cx="2169795" cy="1452245"/>
            <wp:effectExtent l="0" t="0" r="1905"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169795" cy="1452245"/>
                    </a:xfrm>
                    <a:prstGeom prst="rect">
                      <a:avLst/>
                    </a:prstGeom>
                    <a:ln/>
                  </pic:spPr>
                </pic:pic>
              </a:graphicData>
            </a:graphic>
          </wp:anchor>
        </w:drawing>
      </w:r>
    </w:p>
    <w:p w14:paraId="7FAC249B" w14:textId="25B64F55" w:rsidR="00351817" w:rsidRPr="00EF427A" w:rsidRDefault="00351817" w:rsidP="00EF427A">
      <w:pPr>
        <w:jc w:val="right"/>
        <w:rPr>
          <w:sz w:val="24"/>
          <w:szCs w:val="24"/>
        </w:rPr>
      </w:pPr>
      <w:r w:rsidRPr="00EF427A">
        <w:rPr>
          <w:sz w:val="24"/>
          <w:szCs w:val="24"/>
        </w:rPr>
        <w:t>Keynote</w:t>
      </w:r>
    </w:p>
    <w:p w14:paraId="39F4C7E5" w14:textId="6FFE08FF" w:rsidR="00CE2317" w:rsidRPr="00EF427A" w:rsidRDefault="00CE2317" w:rsidP="00EF427A">
      <w:pPr>
        <w:jc w:val="right"/>
        <w:rPr>
          <w:b/>
          <w:sz w:val="24"/>
          <w:szCs w:val="24"/>
        </w:rPr>
      </w:pPr>
      <w:r w:rsidRPr="00EF427A">
        <w:rPr>
          <w:b/>
          <w:sz w:val="32"/>
          <w:szCs w:val="24"/>
        </w:rPr>
        <w:t xml:space="preserve">Man vs. Machine: </w:t>
      </w:r>
      <w:r w:rsidR="00E0009B" w:rsidRPr="00EF427A">
        <w:rPr>
          <w:b/>
          <w:sz w:val="24"/>
          <w:szCs w:val="24"/>
        </w:rPr>
        <w:br/>
      </w:r>
      <w:r w:rsidRPr="00EF427A">
        <w:rPr>
          <w:b/>
          <w:sz w:val="24"/>
          <w:szCs w:val="24"/>
        </w:rPr>
        <w:t>The Challenge of Engineering Programs for</w:t>
      </w:r>
      <w:r w:rsidR="00DD5EF3" w:rsidRPr="00EF427A">
        <w:rPr>
          <w:b/>
          <w:sz w:val="24"/>
          <w:szCs w:val="24"/>
        </w:rPr>
        <w:t xml:space="preserve"> </w:t>
      </w:r>
      <w:r w:rsidRPr="00EF427A">
        <w:rPr>
          <w:b/>
          <w:sz w:val="24"/>
          <w:szCs w:val="24"/>
        </w:rPr>
        <w:t>HPC</w:t>
      </w:r>
    </w:p>
    <w:p w14:paraId="5AE70FB1" w14:textId="77777777" w:rsidR="00DD5EF3" w:rsidRPr="00EF427A" w:rsidRDefault="00DD5EF3" w:rsidP="00EF427A"/>
    <w:p w14:paraId="597BB221" w14:textId="725645BA" w:rsidR="00DD5EF3" w:rsidRPr="00EF427A" w:rsidRDefault="00DD5EF3" w:rsidP="00EF427A">
      <w:pPr>
        <w:spacing w:line="300" w:lineRule="auto"/>
        <w:jc w:val="both"/>
        <w:rPr>
          <w:lang w:val="en-US"/>
        </w:rPr>
      </w:pPr>
      <w:r w:rsidRPr="00EF427A">
        <w:rPr>
          <w:noProof/>
        </w:rPr>
        <mc:AlternateContent>
          <mc:Choice Requires="wps">
            <w:drawing>
              <wp:anchor distT="0" distB="0" distL="114300" distR="114300" simplePos="0" relativeHeight="251660288" behindDoc="0" locked="0" layoutInCell="1" allowOverlap="1" wp14:anchorId="2439E510" wp14:editId="583A7BBD">
                <wp:simplePos x="0" y="0"/>
                <wp:positionH relativeFrom="column">
                  <wp:posOffset>4624780</wp:posOffset>
                </wp:positionH>
                <wp:positionV relativeFrom="paragraph">
                  <wp:posOffset>575945</wp:posOffset>
                </wp:positionV>
                <wp:extent cx="2097405" cy="4210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097405" cy="421005"/>
                        </a:xfrm>
                        <a:prstGeom prst="rect">
                          <a:avLst/>
                        </a:prstGeom>
                        <a:ln/>
                      </wps:spPr>
                      <wps:txbx>
                        <w:txbxContent>
                          <w:p w14:paraId="2527FF95" w14:textId="77777777" w:rsidR="00E0009B" w:rsidRPr="00351817" w:rsidRDefault="00E0009B" w:rsidP="00E0009B">
                            <w:pPr>
                              <w:spacing w:line="240" w:lineRule="auto"/>
                              <w:jc w:val="right"/>
                              <w:rPr>
                                <w:b/>
                                <w:color w:val="000000" w:themeColor="text1"/>
                                <w:sz w:val="32"/>
                                <w:szCs w:val="36"/>
                              </w:rPr>
                            </w:pPr>
                            <w:r w:rsidRPr="00351817">
                              <w:rPr>
                                <w:b/>
                                <w:color w:val="000000" w:themeColor="text1"/>
                                <w:sz w:val="32"/>
                                <w:szCs w:val="36"/>
                              </w:rPr>
                              <w:t>Gordon Bell</w:t>
                            </w:r>
                          </w:p>
                          <w:p w14:paraId="0A84AC08" w14:textId="77777777" w:rsidR="00E0009B" w:rsidRPr="00351817" w:rsidRDefault="00E0009B" w:rsidP="00E0009B">
                            <w:pPr>
                              <w:spacing w:line="240" w:lineRule="auto"/>
                              <w:jc w:val="right"/>
                              <w:rPr>
                                <w:color w:val="000000" w:themeColor="text1"/>
                              </w:rPr>
                            </w:pPr>
                            <w:r w:rsidRPr="00351817">
                              <w:rPr>
                                <w:color w:val="000000" w:themeColor="text1"/>
                              </w:rPr>
                              <w:t>HPC Pioneer</w:t>
                            </w:r>
                          </w:p>
                          <w:p w14:paraId="3E97825D" w14:textId="77777777" w:rsidR="00E0009B" w:rsidRPr="00351817" w:rsidRDefault="00E0009B" w:rsidP="00E0009B">
                            <w:pPr>
                              <w:jc w:val="right"/>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E510" id="_x0000_t202" coordsize="21600,21600" o:spt="202" path="m,l,21600r21600,l21600,xe">
                <v:stroke joinstyle="miter"/>
                <v:path gradientshapeok="t" o:connecttype="rect"/>
              </v:shapetype>
              <v:shape id="Text Box 3" o:spid="_x0000_s1026" type="#_x0000_t202" style="position:absolute;left:0;text-align:left;margin-left:364.15pt;margin-top:45.35pt;width:165.15pt;height:3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" filled="f" stroked="f">
                <v:textbox inset="0,0,0,0">
                  <w:txbxContent>
                    <w:p w14:paraId="2527FF95" w14:textId="77777777" w:rsidR="00E0009B" w:rsidRPr="00351817" w:rsidRDefault="00E0009B" w:rsidP="00E0009B">
                      <w:pPr>
                        <w:spacing w:line="240" w:lineRule="auto"/>
                        <w:jc w:val="right"/>
                        <w:rPr>
                          <w:b/>
                          <w:color w:val="000000" w:themeColor="text1"/>
                          <w:sz w:val="32"/>
                          <w:szCs w:val="36"/>
                        </w:rPr>
                      </w:pPr>
                      <w:r w:rsidRPr="00351817">
                        <w:rPr>
                          <w:b/>
                          <w:color w:val="000000" w:themeColor="text1"/>
                          <w:sz w:val="32"/>
                          <w:szCs w:val="36"/>
                        </w:rPr>
                        <w:t>Gordon Bell</w:t>
                      </w:r>
                    </w:p>
                    <w:p w14:paraId="0A84AC08" w14:textId="77777777" w:rsidR="00E0009B" w:rsidRPr="00351817" w:rsidRDefault="00E0009B" w:rsidP="00E0009B">
                      <w:pPr>
                        <w:spacing w:line="240" w:lineRule="auto"/>
                        <w:jc w:val="right"/>
                        <w:rPr>
                          <w:color w:val="000000" w:themeColor="text1"/>
                        </w:rPr>
                      </w:pPr>
                      <w:r w:rsidRPr="00351817">
                        <w:rPr>
                          <w:color w:val="000000" w:themeColor="text1"/>
                        </w:rPr>
                        <w:t>HPC Pioneer</w:t>
                      </w:r>
                    </w:p>
                    <w:p w14:paraId="3E97825D" w14:textId="77777777" w:rsidR="00E0009B" w:rsidRPr="00351817" w:rsidRDefault="00E0009B" w:rsidP="00E0009B">
                      <w:pPr>
                        <w:jc w:val="right"/>
                        <w:rPr>
                          <w:color w:val="000000" w:themeColor="text1"/>
                        </w:rPr>
                      </w:pPr>
                    </w:p>
                  </w:txbxContent>
                </v:textbox>
                <w10:wrap type="square"/>
              </v:shape>
            </w:pict>
          </mc:Fallback>
        </mc:AlternateContent>
      </w:r>
      <w:r w:rsidR="00E0009B" w:rsidRPr="00EF427A">
        <w:t xml:space="preserve">The first era of scientific computing was defined by Seymour Cray computers hosting single memory FORTRAN programs. In 1993, the first multicomputer with a thousand of independent and interconnected computers outperformed mono-memory supercomputers at 60 </w:t>
      </w:r>
      <w:r w:rsidRPr="00EF427A">
        <w:t>gigaflops</w:t>
      </w:r>
      <w:r w:rsidR="00E0009B" w:rsidRPr="00EF427A">
        <w:t>. In 201</w:t>
      </w:r>
      <w:r w:rsidRPr="00EF427A">
        <w:t>9</w:t>
      </w:r>
      <w:r w:rsidR="00E0009B" w:rsidRPr="00EF427A">
        <w:t>, supercomputers have millions of processing elements and operate at hundreds of petaflops.</w:t>
      </w:r>
      <w:r w:rsidRPr="00EF427A">
        <w:t xml:space="preserve"> </w:t>
      </w:r>
      <w:r w:rsidRPr="00EF427A">
        <w:rPr>
          <w:lang w:val="en-US"/>
        </w:rPr>
        <w:t>This performance gain of over two million changes not only the nature and scale of the science being simulated or analyzed, but also algorithms, design, and maintenance of the programs.</w:t>
      </w:r>
    </w:p>
    <w:p w14:paraId="5A891C03" w14:textId="64D10FBB" w:rsidR="00DD5EF3" w:rsidRPr="00EF427A" w:rsidRDefault="00DD5EF3" w:rsidP="00EF427A">
      <w:pPr>
        <w:jc w:val="both"/>
        <w:rPr>
          <w:lang w:val="en-US"/>
        </w:rPr>
      </w:pPr>
    </w:p>
    <w:p w14:paraId="55BC1B09" w14:textId="7FB99357" w:rsidR="00E0009B" w:rsidRPr="00EF427A" w:rsidRDefault="00351817" w:rsidP="00EF427A">
      <w:pPr>
        <w:jc w:val="both"/>
        <w:rPr>
          <w:b/>
          <w:lang w:val="en-US"/>
        </w:rPr>
      </w:pPr>
      <w:r w:rsidRPr="00EF427A">
        <w:rPr>
          <w:b/>
          <w:lang w:val="en-US"/>
        </w:rPr>
        <w:t>ABOUT THE INSTITUTE</w:t>
      </w:r>
    </w:p>
    <w:p w14:paraId="2BF02F63" w14:textId="4DAEECE3" w:rsidR="00E0009B" w:rsidRPr="00EF427A" w:rsidRDefault="00E0009B" w:rsidP="00EF427A">
      <w:pPr>
        <w:rPr>
          <w:sz w:val="12"/>
          <w:szCs w:val="12"/>
        </w:rPr>
      </w:pPr>
    </w:p>
    <w:p w14:paraId="3F9B8A65" w14:textId="78E04A6F" w:rsidR="00611EFC" w:rsidRPr="00EF427A" w:rsidRDefault="00424D53" w:rsidP="00EF427A">
      <w:pPr>
        <w:spacing w:line="288" w:lineRule="auto"/>
        <w:jc w:val="both"/>
      </w:pPr>
      <w:r w:rsidRPr="00EF427A">
        <w:t xml:space="preserve">The goal of the institute is to teach the participants to scale their computational codes to leadership-class computing systems. The content is targeted for individuals conducting research and scholarship in all disciplines, including graduate and undergraduate students, postdocs, faculty, researchers, scholars, educators, and practitioners in academia, industry and government agencies. The institute will be beneficial to research teams who are preparing to scale their codes to petascale-class resources, people who are working on parallel codes, or have a need to scale up computational codes and/or data analysis programs. Individuals who are current or pending users of large-scale HPC systems will benefit the most from this institute. </w:t>
      </w:r>
    </w:p>
    <w:p w14:paraId="4F947611" w14:textId="77777777" w:rsidR="00351817" w:rsidRPr="00EF427A" w:rsidRDefault="00351817" w:rsidP="00EF427A">
      <w:pPr>
        <w:spacing w:line="288" w:lineRule="auto"/>
      </w:pPr>
    </w:p>
    <w:p w14:paraId="4D19105E" w14:textId="56A9DBCC" w:rsidR="00611EFC" w:rsidRPr="00EF427A" w:rsidRDefault="00424D53" w:rsidP="00EF427A">
      <w:pPr>
        <w:rPr>
          <w:b/>
        </w:rPr>
      </w:pPr>
      <w:r w:rsidRPr="00EF427A">
        <w:rPr>
          <w:b/>
        </w:rPr>
        <w:t>HOW TO PARTICIPATE</w:t>
      </w:r>
    </w:p>
    <w:p w14:paraId="4D620EA7" w14:textId="77777777" w:rsidR="00351817" w:rsidRPr="00EF427A" w:rsidRDefault="00351817" w:rsidP="00EF427A">
      <w:pPr>
        <w:rPr>
          <w:b/>
          <w:sz w:val="12"/>
          <w:szCs w:val="12"/>
        </w:rPr>
      </w:pPr>
    </w:p>
    <w:p w14:paraId="5595D185" w14:textId="11A4B054" w:rsidR="00611EFC" w:rsidRDefault="00424D53" w:rsidP="00EF427A">
      <w:pPr>
        <w:spacing w:line="288" w:lineRule="auto"/>
        <w:jc w:val="both"/>
        <w:rPr>
          <w:color w:val="333333"/>
        </w:rPr>
      </w:pPr>
      <w:r w:rsidRPr="00EF427A">
        <w:rPr>
          <w:color w:val="333333"/>
        </w:rPr>
        <w:t xml:space="preserve">Participants may attend the </w:t>
      </w:r>
      <w:r w:rsidR="00351817" w:rsidRPr="00EF427A">
        <w:rPr>
          <w:color w:val="333333"/>
        </w:rPr>
        <w:t>I</w:t>
      </w:r>
      <w:r w:rsidRPr="00EF427A">
        <w:rPr>
          <w:color w:val="333333"/>
        </w:rPr>
        <w:t xml:space="preserve">nstitute at one of the </w:t>
      </w:r>
      <w:hyperlink r:id="rId11" w:history="1">
        <w:r w:rsidR="00351817" w:rsidRPr="00EF427A">
          <w:rPr>
            <w:rStyle w:val="Hyperlink"/>
            <w:b/>
          </w:rPr>
          <w:t>h</w:t>
        </w:r>
        <w:r w:rsidRPr="00EF427A">
          <w:rPr>
            <w:rStyle w:val="Hyperlink"/>
            <w:b/>
          </w:rPr>
          <w:t xml:space="preserve">ost </w:t>
        </w:r>
        <w:r w:rsidR="00351817" w:rsidRPr="00EF427A">
          <w:rPr>
            <w:rStyle w:val="Hyperlink"/>
            <w:b/>
          </w:rPr>
          <w:t>s</w:t>
        </w:r>
        <w:r w:rsidRPr="00EF427A">
          <w:rPr>
            <w:rStyle w:val="Hyperlink"/>
            <w:b/>
          </w:rPr>
          <w:t>ites</w:t>
        </w:r>
      </w:hyperlink>
      <w:r w:rsidRPr="00EF427A">
        <w:rPr>
          <w:color w:val="333333"/>
        </w:rPr>
        <w:t>. At these sites, participants will be able to verbally ask questions of the presenters through two-way video conferencing facilities. Participants will receive training accounts on the available HPC systems. Staff will be available at each site to assist during hands-on sessions. Seating at each site is limited, and registration will be handled on a first-come-first-served basis.</w:t>
      </w:r>
    </w:p>
    <w:p w14:paraId="760D4B72" w14:textId="77777777" w:rsidR="00EF427A" w:rsidRPr="00EF427A" w:rsidRDefault="00EF427A" w:rsidP="00EF427A">
      <w:pPr>
        <w:spacing w:line="288" w:lineRule="auto"/>
        <w:jc w:val="both"/>
        <w:rPr>
          <w:color w:val="333333"/>
        </w:rPr>
      </w:pPr>
    </w:p>
    <w:p w14:paraId="6F93C051" w14:textId="45D90BF0" w:rsidR="00611EFC" w:rsidRPr="00EF427A" w:rsidRDefault="00424D53" w:rsidP="00EF427A">
      <w:pPr>
        <w:rPr>
          <w:b/>
        </w:rPr>
      </w:pPr>
      <w:r w:rsidRPr="00EF427A">
        <w:rPr>
          <w:b/>
        </w:rPr>
        <w:t>ORGANIZING PARTNERS</w:t>
      </w:r>
    </w:p>
    <w:p w14:paraId="32ABC5EA" w14:textId="77777777" w:rsidR="00351817" w:rsidRPr="00EF427A" w:rsidRDefault="00351817" w:rsidP="00EF427A">
      <w:pPr>
        <w:rPr>
          <w:b/>
          <w:sz w:val="12"/>
          <w:szCs w:val="12"/>
        </w:rPr>
      </w:pPr>
    </w:p>
    <w:p w14:paraId="1245DDF0" w14:textId="6A280484" w:rsidR="00611EFC" w:rsidRPr="00DF016E" w:rsidRDefault="00F635C3" w:rsidP="00EF427A">
      <w:pPr>
        <w:rPr>
          <w:lang w:val="en-US"/>
        </w:rPr>
      </w:pPr>
      <w:hyperlink r:id="rId12">
        <w:r w:rsidR="00EF427A">
          <w:rPr>
            <w:rStyle w:val="Hyperlink"/>
          </w:rPr>
          <w:t>Argonne National Laboratory</w:t>
        </w:r>
      </w:hyperlink>
      <w:r w:rsidR="00424D53" w:rsidRPr="00EF427A">
        <w:t xml:space="preserve">, the </w:t>
      </w:r>
      <w:hyperlink r:id="rId13">
        <w:r w:rsidR="00424D53" w:rsidRPr="00EF427A">
          <w:rPr>
            <w:rStyle w:val="Hyperlink"/>
          </w:rPr>
          <w:t>Blue Waters project</w:t>
        </w:r>
      </w:hyperlink>
      <w:r w:rsidR="00424D53" w:rsidRPr="00EF427A">
        <w:t xml:space="preserve"> at </w:t>
      </w:r>
      <w:hyperlink r:id="rId14">
        <w:r w:rsidR="00424D53" w:rsidRPr="00EF427A">
          <w:rPr>
            <w:rStyle w:val="Hyperlink"/>
          </w:rPr>
          <w:t>NCSA</w:t>
        </w:r>
      </w:hyperlink>
      <w:r w:rsidR="00424D53" w:rsidRPr="00EF427A">
        <w:t xml:space="preserve">, the </w:t>
      </w:r>
      <w:hyperlink r:id="rId15">
        <w:r w:rsidR="00EF427A">
          <w:rPr>
            <w:rStyle w:val="Hyperlink"/>
          </w:rPr>
          <w:t>National Energy Research Scientific Computing Center</w:t>
        </w:r>
      </w:hyperlink>
      <w:r w:rsidR="00424D53" w:rsidRPr="00EF427A">
        <w:t xml:space="preserve">, </w:t>
      </w:r>
      <w:hyperlink r:id="rId16">
        <w:r w:rsidR="00EF427A">
          <w:rPr>
            <w:rStyle w:val="Hyperlink"/>
          </w:rPr>
          <w:t>Oak Ridge Leadership Computing Facility</w:t>
        </w:r>
      </w:hyperlink>
      <w:r w:rsidR="00424D53" w:rsidRPr="00EF427A">
        <w:t>,</w:t>
      </w:r>
      <w:r w:rsidR="00DF016E">
        <w:t xml:space="preserve"> </w:t>
      </w:r>
      <w:hyperlink r:id="rId17" w:history="1">
        <w:r w:rsidR="00DF016E" w:rsidRPr="00DF016E">
          <w:rPr>
            <w:rStyle w:val="Hyperlink"/>
            <w:bCs/>
            <w:lang w:val="en-US"/>
          </w:rPr>
          <w:t>Pittsburgh Supercomputing Center</w:t>
        </w:r>
      </w:hyperlink>
      <w:r w:rsidR="00DF016E">
        <w:rPr>
          <w:bCs/>
          <w:lang w:val="en-US"/>
        </w:rPr>
        <w:t>,</w:t>
      </w:r>
      <w:r w:rsidR="00424D53" w:rsidRPr="00EF427A">
        <w:t xml:space="preserve"> </w:t>
      </w:r>
      <w:hyperlink r:id="rId18">
        <w:r w:rsidR="00424D53" w:rsidRPr="00EF427A">
          <w:rPr>
            <w:rStyle w:val="Hyperlink"/>
          </w:rPr>
          <w:t>SciNet</w:t>
        </w:r>
      </w:hyperlink>
      <w:r w:rsidR="00424D53" w:rsidRPr="00EF427A">
        <w:t xml:space="preserve"> at the </w:t>
      </w:r>
      <w:hyperlink r:id="rId19">
        <w:r w:rsidR="00424D53" w:rsidRPr="00EF427A">
          <w:rPr>
            <w:rStyle w:val="Hyperlink"/>
          </w:rPr>
          <w:t>University of Toronto</w:t>
        </w:r>
      </w:hyperlink>
      <w:r w:rsidR="00424D53" w:rsidRPr="00EF427A">
        <w:t xml:space="preserve">, and the </w:t>
      </w:r>
      <w:hyperlink r:id="rId20">
        <w:r w:rsidR="00EF427A">
          <w:rPr>
            <w:rStyle w:val="Hyperlink"/>
          </w:rPr>
          <w:t>Texas Advanced Computing Center</w:t>
        </w:r>
      </w:hyperlink>
      <w:r w:rsidR="00424D53" w:rsidRPr="00EF427A">
        <w:t>.</w:t>
      </w:r>
    </w:p>
    <w:sectPr w:rsidR="00611EFC" w:rsidRPr="00DF016E" w:rsidSect="00351817">
      <w:headerReference w:type="even" r:id="rId21"/>
      <w:headerReference w:type="default" r:id="rId22"/>
      <w:footerReference w:type="even" r:id="rId23"/>
      <w:footerReference w:type="default" r:id="rId24"/>
      <w:headerReference w:type="first" r:id="rId25"/>
      <w:footerReference w:type="first" r:id="rId26"/>
      <w:pgSz w:w="12240" w:h="15840"/>
      <w:pgMar w:top="720" w:right="720" w:bottom="864"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54463" w14:textId="77777777" w:rsidR="00F635C3" w:rsidRDefault="00F635C3" w:rsidP="00EF427A">
      <w:pPr>
        <w:spacing w:line="240" w:lineRule="auto"/>
      </w:pPr>
      <w:r>
        <w:separator/>
      </w:r>
    </w:p>
  </w:endnote>
  <w:endnote w:type="continuationSeparator" w:id="0">
    <w:p w14:paraId="005E864B" w14:textId="77777777" w:rsidR="00F635C3" w:rsidRDefault="00F635C3" w:rsidP="00EF4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D7C92" w14:textId="77777777" w:rsidR="00EF427A" w:rsidRDefault="00EF4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DCF6A" w14:textId="77777777" w:rsidR="00EF427A" w:rsidRDefault="00EF4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ECB5D" w14:textId="77777777" w:rsidR="00EF427A" w:rsidRDefault="00EF4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95855" w14:textId="77777777" w:rsidR="00F635C3" w:rsidRDefault="00F635C3" w:rsidP="00EF427A">
      <w:pPr>
        <w:spacing w:line="240" w:lineRule="auto"/>
      </w:pPr>
      <w:r>
        <w:separator/>
      </w:r>
    </w:p>
  </w:footnote>
  <w:footnote w:type="continuationSeparator" w:id="0">
    <w:p w14:paraId="09571620" w14:textId="77777777" w:rsidR="00F635C3" w:rsidRDefault="00F635C3" w:rsidP="00EF42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4BB5C" w14:textId="2D93A945" w:rsidR="00EF427A" w:rsidRDefault="00F635C3">
    <w:pPr>
      <w:pStyle w:val="Header"/>
    </w:pPr>
    <w:r>
      <w:rPr>
        <w:noProof/>
      </w:rPr>
      <w:pict w14:anchorId="14D17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115727" o:spid="_x0000_s2051" type="#_x0000_t75" alt="/Users/mbelkin/Projects/bw/webinars/resources/Images from Carpetner/BW_Petascale_Computing_Institute_2019-1.png" style="position:absolute;margin-left:0;margin-top:0;width:20in;height:810pt;z-index:-251653120;mso-wrap-edited:f;mso-width-percent:0;mso-height-percent:0;mso-position-horizontal:center;mso-position-horizontal-relative:margin;mso-position-vertical:center;mso-position-vertical-relative:margin;mso-width-percent:0;mso-height-percent:0" o:allowincell="f">
          <v:imagedata r:id="rId1" o:title="BW_Petascale_Computing_Institute_2019-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9C4BB" w14:textId="073A3ED9" w:rsidR="00EF427A" w:rsidRDefault="00F635C3">
    <w:pPr>
      <w:pStyle w:val="Header"/>
    </w:pPr>
    <w:r>
      <w:rPr>
        <w:noProof/>
      </w:rPr>
      <w:pict w14:anchorId="6089B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115728" o:spid="_x0000_s2050" type="#_x0000_t75" alt="/Users/mbelkin/Projects/bw/webinars/resources/Images from Carpetner/BW_Petascale_Computing_Institute_2019-1.png" style="position:absolute;margin-left:0;margin-top:0;width:20in;height:810pt;z-index:-251650048;mso-wrap-edited:f;mso-width-percent:0;mso-height-percent:0;mso-position-horizontal:center;mso-position-horizontal-relative:margin;mso-position-vertical:center;mso-position-vertical-relative:margin;mso-width-percent:0;mso-height-percent:0" o:allowincell="f">
          <v:imagedata r:id="rId1" o:title="BW_Petascale_Computing_Institute_2019-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B67F" w14:textId="7FCD42D5" w:rsidR="00EF427A" w:rsidRDefault="00F635C3">
    <w:pPr>
      <w:pStyle w:val="Header"/>
    </w:pPr>
    <w:r>
      <w:rPr>
        <w:noProof/>
      </w:rPr>
      <w:pict w14:anchorId="0089D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0115726" o:spid="_x0000_s2049" type="#_x0000_t75" alt="/Users/mbelkin/Projects/bw/webinars/resources/Images from Carpetner/BW_Petascale_Computing_Institute_2019-1.png" style="position:absolute;margin-left:0;margin-top:0;width:20in;height:810pt;z-index:-251656192;mso-wrap-edited:f;mso-width-percent:0;mso-height-percent:0;mso-position-horizontal:center;mso-position-horizontal-relative:margin;mso-position-vertical:center;mso-position-vertical-relative:margin;mso-width-percent:0;mso-height-percent:0" o:allowincell="f">
          <v:imagedata r:id="rId1" o:title="BW_Petascale_Computing_Institute_2019-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C43FF7"/>
    <w:multiLevelType w:val="multilevel"/>
    <w:tmpl w:val="387A209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FC"/>
    <w:rsid w:val="00121BD3"/>
    <w:rsid w:val="002234FD"/>
    <w:rsid w:val="00281A1D"/>
    <w:rsid w:val="002F14FD"/>
    <w:rsid w:val="00351817"/>
    <w:rsid w:val="00424D53"/>
    <w:rsid w:val="004301A1"/>
    <w:rsid w:val="00483F97"/>
    <w:rsid w:val="00611EFC"/>
    <w:rsid w:val="007F4A1F"/>
    <w:rsid w:val="00902F4A"/>
    <w:rsid w:val="00CE2317"/>
    <w:rsid w:val="00DD5EF3"/>
    <w:rsid w:val="00DF016E"/>
    <w:rsid w:val="00E0009B"/>
    <w:rsid w:val="00EF427A"/>
    <w:rsid w:val="00F63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7B4A24"/>
  <w15:docId w15:val="{899D734D-C0A0-784D-8E86-F74E103E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81A1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1A1D"/>
    <w:rPr>
      <w:rFonts w:ascii="Times New Roman" w:hAnsi="Times New Roman" w:cs="Times New Roman"/>
      <w:sz w:val="18"/>
      <w:szCs w:val="18"/>
    </w:rPr>
  </w:style>
  <w:style w:type="character" w:styleId="Hyperlink">
    <w:name w:val="Hyperlink"/>
    <w:basedOn w:val="DefaultParagraphFont"/>
    <w:uiPriority w:val="99"/>
    <w:unhideWhenUsed/>
    <w:rsid w:val="00CE2317"/>
    <w:rPr>
      <w:color w:val="0000FF" w:themeColor="hyperlink"/>
      <w:u w:val="single"/>
    </w:rPr>
  </w:style>
  <w:style w:type="character" w:styleId="UnresolvedMention">
    <w:name w:val="Unresolved Mention"/>
    <w:basedOn w:val="DefaultParagraphFont"/>
    <w:uiPriority w:val="99"/>
    <w:semiHidden/>
    <w:unhideWhenUsed/>
    <w:rsid w:val="00CE2317"/>
    <w:rPr>
      <w:color w:val="605E5C"/>
      <w:shd w:val="clear" w:color="auto" w:fill="E1DFDD"/>
    </w:rPr>
  </w:style>
  <w:style w:type="character" w:styleId="FollowedHyperlink">
    <w:name w:val="FollowedHyperlink"/>
    <w:basedOn w:val="DefaultParagraphFont"/>
    <w:uiPriority w:val="99"/>
    <w:semiHidden/>
    <w:unhideWhenUsed/>
    <w:rsid w:val="00DD5EF3"/>
    <w:rPr>
      <w:color w:val="800080" w:themeColor="followedHyperlink"/>
      <w:u w:val="single"/>
    </w:rPr>
  </w:style>
  <w:style w:type="paragraph" w:styleId="Header">
    <w:name w:val="header"/>
    <w:basedOn w:val="Normal"/>
    <w:link w:val="HeaderChar"/>
    <w:uiPriority w:val="99"/>
    <w:unhideWhenUsed/>
    <w:rsid w:val="00EF427A"/>
    <w:pPr>
      <w:tabs>
        <w:tab w:val="center" w:pos="4680"/>
        <w:tab w:val="right" w:pos="9360"/>
      </w:tabs>
      <w:spacing w:line="240" w:lineRule="auto"/>
    </w:pPr>
  </w:style>
  <w:style w:type="character" w:customStyle="1" w:styleId="HeaderChar">
    <w:name w:val="Header Char"/>
    <w:basedOn w:val="DefaultParagraphFont"/>
    <w:link w:val="Header"/>
    <w:uiPriority w:val="99"/>
    <w:rsid w:val="00EF427A"/>
  </w:style>
  <w:style w:type="paragraph" w:styleId="Footer">
    <w:name w:val="footer"/>
    <w:basedOn w:val="Normal"/>
    <w:link w:val="FooterChar"/>
    <w:uiPriority w:val="99"/>
    <w:unhideWhenUsed/>
    <w:rsid w:val="00EF427A"/>
    <w:pPr>
      <w:tabs>
        <w:tab w:val="center" w:pos="4680"/>
        <w:tab w:val="right" w:pos="9360"/>
      </w:tabs>
      <w:spacing w:line="240" w:lineRule="auto"/>
    </w:pPr>
  </w:style>
  <w:style w:type="character" w:customStyle="1" w:styleId="FooterChar">
    <w:name w:val="Footer Char"/>
    <w:basedOn w:val="DefaultParagraphFont"/>
    <w:link w:val="Footer"/>
    <w:uiPriority w:val="99"/>
    <w:rsid w:val="00EF4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098621">
      <w:bodyDiv w:val="1"/>
      <w:marLeft w:val="0"/>
      <w:marRight w:val="0"/>
      <w:marTop w:val="0"/>
      <w:marBottom w:val="0"/>
      <w:divBdr>
        <w:top w:val="none" w:sz="0" w:space="0" w:color="auto"/>
        <w:left w:val="none" w:sz="0" w:space="0" w:color="auto"/>
        <w:bottom w:val="none" w:sz="0" w:space="0" w:color="auto"/>
        <w:right w:val="none" w:sz="0" w:space="0" w:color="auto"/>
      </w:divBdr>
    </w:div>
    <w:div w:id="295259666">
      <w:bodyDiv w:val="1"/>
      <w:marLeft w:val="0"/>
      <w:marRight w:val="0"/>
      <w:marTop w:val="0"/>
      <w:marBottom w:val="0"/>
      <w:divBdr>
        <w:top w:val="none" w:sz="0" w:space="0" w:color="auto"/>
        <w:left w:val="none" w:sz="0" w:space="0" w:color="auto"/>
        <w:bottom w:val="none" w:sz="0" w:space="0" w:color="auto"/>
        <w:right w:val="none" w:sz="0" w:space="0" w:color="auto"/>
      </w:divBdr>
    </w:div>
    <w:div w:id="979382703">
      <w:bodyDiv w:val="1"/>
      <w:marLeft w:val="0"/>
      <w:marRight w:val="0"/>
      <w:marTop w:val="0"/>
      <w:marBottom w:val="0"/>
      <w:divBdr>
        <w:top w:val="none" w:sz="0" w:space="0" w:color="auto"/>
        <w:left w:val="none" w:sz="0" w:space="0" w:color="auto"/>
        <w:bottom w:val="none" w:sz="0" w:space="0" w:color="auto"/>
        <w:right w:val="none" w:sz="0" w:space="0" w:color="auto"/>
      </w:divBdr>
    </w:div>
    <w:div w:id="1070807984">
      <w:bodyDiv w:val="1"/>
      <w:marLeft w:val="0"/>
      <w:marRight w:val="0"/>
      <w:marTop w:val="0"/>
      <w:marBottom w:val="0"/>
      <w:divBdr>
        <w:top w:val="none" w:sz="0" w:space="0" w:color="auto"/>
        <w:left w:val="none" w:sz="0" w:space="0" w:color="auto"/>
        <w:bottom w:val="none" w:sz="0" w:space="0" w:color="auto"/>
        <w:right w:val="none" w:sz="0" w:space="0" w:color="auto"/>
      </w:divBdr>
    </w:div>
    <w:div w:id="1462917107">
      <w:bodyDiv w:val="1"/>
      <w:marLeft w:val="0"/>
      <w:marRight w:val="0"/>
      <w:marTop w:val="0"/>
      <w:marBottom w:val="0"/>
      <w:divBdr>
        <w:top w:val="none" w:sz="0" w:space="0" w:color="auto"/>
        <w:left w:val="none" w:sz="0" w:space="0" w:color="auto"/>
        <w:bottom w:val="none" w:sz="0" w:space="0" w:color="auto"/>
        <w:right w:val="none" w:sz="0" w:space="0" w:color="auto"/>
      </w:divBdr>
    </w:div>
    <w:div w:id="2056197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luewaters.ncsa.illinois.edu/" TargetMode="External"/><Relationship Id="rId18" Type="http://schemas.openxmlformats.org/officeDocument/2006/relationships/hyperlink" Target="https://www.scinethpc.c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nl.gov/" TargetMode="External"/><Relationship Id="rId17" Type="http://schemas.openxmlformats.org/officeDocument/2006/relationships/hyperlink" Target="https://www.psc.ed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olcf.ornl.gov/" TargetMode="External"/><Relationship Id="rId20" Type="http://schemas.openxmlformats.org/officeDocument/2006/relationships/hyperlink" Target="https://www.tacc.utexas.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uewaters.ncsa.illinois.edu/bw-petascale-computing-2019/host-sit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ersc.go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utoronto.ca/" TargetMode="External"/><Relationship Id="rId4" Type="http://schemas.openxmlformats.org/officeDocument/2006/relationships/settings" Target="settings.xml"/><Relationship Id="rId9" Type="http://schemas.openxmlformats.org/officeDocument/2006/relationships/hyperlink" Target="https://bluewaters.ncsa.illinois.edu/petascale-computing-2019" TargetMode="External"/><Relationship Id="rId14" Type="http://schemas.openxmlformats.org/officeDocument/2006/relationships/hyperlink" Target="http://www.ncsa.illinois.edu/"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B0FE6-D475-6043-B219-559CB47F9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Lathrop, Scott A</cp:lastModifiedBy>
  <cp:revision>2</cp:revision>
  <dcterms:created xsi:type="dcterms:W3CDTF">2019-03-20T21:27:00Z</dcterms:created>
  <dcterms:modified xsi:type="dcterms:W3CDTF">2019-03-20T21:27:00Z</dcterms:modified>
</cp:coreProperties>
</file>